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全国防沙治沙先进集体事迹材料</w:t>
      </w:r>
    </w:p>
    <w:p>
      <w:pPr>
        <w:jc w:val="center"/>
        <w:rPr>
          <w:rStyle w:val="4"/>
          <w:rFonts w:hint="eastAsia"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西藏自治区水土保持局</w:t>
      </w:r>
    </w:p>
    <w:p>
      <w:pPr>
        <w:jc w:val="center"/>
        <w:rPr>
          <w:rStyle w:val="4"/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z w:val="32"/>
          <w:szCs w:val="32"/>
          <w:lang w:val="en-US" w:eastAsia="zh-CN"/>
        </w:rPr>
        <w:t>（202</w:t>
      </w:r>
      <w:r>
        <w:rPr>
          <w:rStyle w:val="4"/>
          <w:rFonts w:hint="default" w:ascii="仿宋_GB2312" w:hAnsi="仿宋_GB2312" w:eastAsia="仿宋_GB2312"/>
          <w:sz w:val="32"/>
          <w:szCs w:val="32"/>
          <w:lang w:val="en" w:eastAsia="zh-CN"/>
        </w:rPr>
        <w:t>3</w:t>
      </w:r>
      <w:r>
        <w:rPr>
          <w:rStyle w:val="4"/>
          <w:rFonts w:hint="eastAsia" w:ascii="仿宋_GB2312" w:hAnsi="仿宋_GB2312" w:eastAsia="仿宋_GB2312"/>
          <w:sz w:val="32"/>
          <w:szCs w:val="32"/>
          <w:lang w:val="en-US" w:eastAsia="zh-CN"/>
        </w:rPr>
        <w:t>年</w:t>
      </w:r>
      <w:r>
        <w:rPr>
          <w:rStyle w:val="4"/>
          <w:rFonts w:hint="default" w:ascii="仿宋_GB2312" w:hAnsi="仿宋_GB2312" w:eastAsia="仿宋_GB2312"/>
          <w:sz w:val="32"/>
          <w:szCs w:val="32"/>
          <w:lang w:val="en" w:eastAsia="zh-CN"/>
        </w:rPr>
        <w:t>5</w:t>
      </w:r>
      <w:bookmarkStart w:id="0" w:name="_GoBack"/>
      <w:bookmarkEnd w:id="0"/>
      <w:r>
        <w:rPr>
          <w:rStyle w:val="4"/>
          <w:rFonts w:hint="eastAsia" w:ascii="仿宋_GB2312" w:hAnsi="仿宋_GB2312" w:eastAsia="仿宋_GB2312"/>
          <w:sz w:val="32"/>
          <w:szCs w:val="32"/>
          <w:lang w:val="en-US" w:eastAsia="zh-CN"/>
        </w:rPr>
        <w:t>月）</w:t>
      </w:r>
    </w:p>
    <w:p>
      <w:pPr>
        <w:spacing w:line="576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西藏自治区水土保持局成立于2004年8月，为自治区水利厅下属的正处级参公事业单位。核编55人，其中参公人员28名、事业人员27名。受水利厅委托，承担全区水土保持行业规划、行政许可、项目建设管理、预防监督和监测、宣传培训等工作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该局</w:t>
      </w:r>
      <w:r>
        <w:rPr>
          <w:rFonts w:ascii="仿宋_GB2312" w:hAnsi="仿宋_GB2312" w:eastAsia="仿宋_GB2312" w:cs="Microsoft Himalaya"/>
          <w:sz w:val="32"/>
          <w:szCs w:val="32"/>
        </w:rPr>
        <w:t>深入学习贯彻习近平生态文明思想，</w:t>
      </w:r>
      <w:r>
        <w:rPr>
          <w:rFonts w:ascii="仿宋_GB2312" w:hAnsi="仿宋_GB2312" w:eastAsia="仿宋_GB2312" w:cs="Microsoft Himalaya"/>
          <w:sz w:val="32"/>
          <w:szCs w:val="32"/>
          <w:lang w:val="zh-CN"/>
        </w:rPr>
        <w:t>牢固树立绿水青山就是金山银山、冰天雪地也是金山银山的理念，</w:t>
      </w:r>
      <w:r>
        <w:rPr>
          <w:rFonts w:hint="eastAsia" w:ascii="仿宋_GB2312" w:eastAsia="仿宋_GB2312"/>
          <w:sz w:val="32"/>
          <w:szCs w:val="32"/>
        </w:rPr>
        <w:t>强基础、抓改革、补短板，紧紧围绕着打造西藏生态文明高地，坚持以水土保持规划为引领，以预防监督为轴心，以水土保持生态治理为推手，切实加强水土保持监测和信息化，广泛开展水土保持宣传教育，</w:t>
      </w:r>
      <w:r>
        <w:rPr>
          <w:rFonts w:hint="eastAsia" w:ascii="仿宋_GB2312" w:hAnsi="Calibri" w:eastAsia="仿宋_GB2312" w:cs="Times New Roman"/>
          <w:sz w:val="32"/>
          <w:szCs w:val="32"/>
        </w:rPr>
        <w:t>荒漠化和水土流失防治工作取得了明显效果，“十三五”以来</w:t>
      </w:r>
      <w:r>
        <w:rPr>
          <w:rStyle w:val="4"/>
          <w:rFonts w:ascii="仿宋_GB2312" w:hAnsi="仿宋_GB2312" w:eastAsia="仿宋_GB2312"/>
          <w:sz w:val="32"/>
          <w:szCs w:val="32"/>
        </w:rPr>
        <w:t>累计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</w:rPr>
        <w:t>治理荒漠化和水土流失面积21.92万公顷，</w:t>
      </w:r>
      <w:r>
        <w:rPr>
          <w:rFonts w:hint="eastAsia" w:ascii="仿宋_GB2312" w:hAnsi="Calibri" w:eastAsia="仿宋_GB2312" w:cs="Times New Roman"/>
          <w:sz w:val="32"/>
          <w:szCs w:val="32"/>
        </w:rPr>
        <w:t>水土流失面积呈现逐年减少态势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，多次受到水利部水土保持司肯定，并于</w:t>
      </w:r>
      <w:r>
        <w:rPr>
          <w:rFonts w:ascii="仿宋_GB2312" w:hAnsi="仿宋_GB2312" w:eastAsia="仿宋_GB2312" w:cs="Microsoft Himalaya"/>
          <w:sz w:val="32"/>
          <w:szCs w:val="32"/>
        </w:rPr>
        <w:t>2019年荣获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了全国第九届“母亲河”奖。</w:t>
      </w:r>
    </w:p>
    <w:p>
      <w:pPr>
        <w:pStyle w:val="6"/>
        <w:ind w:left="0" w:leftChars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西藏是世界屋脊、</w:t>
      </w:r>
      <w:r>
        <w:rPr>
          <w:rFonts w:ascii="Times New Roman" w:hAnsi="Times New Roman" w:eastAsia="仿宋_GB2312" w:cs="Times New Roman"/>
          <w:sz w:val="32"/>
          <w:szCs w:val="32"/>
        </w:rPr>
        <w:t>亚洲水塔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、地球第三极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国家重要的生态安全屏障。由于地处高寒高海拔，山高谷深、气候恶劣、土层瘠薄、植被稀疏，水力、风力、冻融侵蚀交替发生，水土流失面积大、范围广、类型多、治理难，水土资源一旦破坏长期难以恢复。多年来，西藏自治区水土保持局（以下简称水保局）</w:t>
      </w:r>
      <w:r>
        <w:rPr>
          <w:rFonts w:ascii="仿宋_GB2312" w:hAnsi="仿宋_GB2312" w:eastAsia="仿宋_GB2312" w:cs="Microsoft Himalaya"/>
          <w:sz w:val="32"/>
          <w:szCs w:val="32"/>
        </w:rPr>
        <w:t>深入学习贯彻习近平生态文明思想，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不断增强</w:t>
      </w:r>
      <w:r>
        <w:rPr>
          <w:rFonts w:hint="eastAsia" w:ascii="仿宋_GB2312" w:eastAsia="仿宋_GB2312"/>
          <w:sz w:val="32"/>
          <w:szCs w:val="32"/>
        </w:rPr>
        <w:t>“四个意识”、坚定“四个自信”、做到“两个维护”，</w:t>
      </w:r>
      <w:r>
        <w:rPr>
          <w:rFonts w:ascii="仿宋_GB2312" w:hAnsi="仿宋_GB2312" w:eastAsia="仿宋_GB2312" w:cs="Microsoft Himalaya"/>
          <w:sz w:val="32"/>
          <w:szCs w:val="32"/>
          <w:lang w:val="zh-CN"/>
        </w:rPr>
        <w:t>牢固树立绿水青山就是金山银山、冰天雪地也是金山银山的理念，</w:t>
      </w:r>
      <w:r>
        <w:rPr>
          <w:rStyle w:val="4"/>
          <w:rFonts w:ascii="仿宋_GB2312" w:hAnsi="仿宋_GB2312" w:eastAsia="仿宋_GB2312"/>
          <w:sz w:val="32"/>
          <w:szCs w:val="32"/>
          <w:lang w:val="zh-CN"/>
        </w:rPr>
        <w:t>坚持山水林田湖草沙冰一体化保护和系统治理，</w:t>
      </w:r>
      <w:r>
        <w:rPr>
          <w:rFonts w:ascii="Times New Roman" w:hAnsi="Times New Roman" w:eastAsia="仿宋_GB2312" w:cs="Times New Roman"/>
          <w:sz w:val="32"/>
          <w:szCs w:val="32"/>
        </w:rPr>
        <w:t>继承和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发扬老西藏精神</w:t>
      </w:r>
      <w:r>
        <w:rPr>
          <w:rFonts w:hint="eastAsia" w:ascii="仿宋_GB2312" w:hAnsi="仿宋_GB2312" w:eastAsia="仿宋_GB2312" w:cs="Microsoft Himalaya"/>
          <w:sz w:val="32"/>
          <w:szCs w:val="32"/>
        </w:rPr>
        <w:t>，克服条件艰苦、基础薄弱、人才匮乏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仿宋_GB2312" w:eastAsia="仿宋_GB2312" w:cs="Microsoft Himalaya"/>
          <w:sz w:val="32"/>
          <w:szCs w:val="32"/>
        </w:rPr>
        <w:t>任务繁重等不利因素，</w:t>
      </w:r>
      <w:r>
        <w:rPr>
          <w:rFonts w:hint="eastAsia" w:ascii="仿宋_GB2312" w:eastAsia="仿宋_GB2312"/>
          <w:sz w:val="32"/>
          <w:szCs w:val="32"/>
        </w:rPr>
        <w:t>始终逐梦前行、踔厉奋发，全力以赴投入到遏制荒漠化和水土流失工作中来，全区水土流失面积呈现逐年减少的良好态势</w:t>
      </w:r>
      <w:r>
        <w:rPr>
          <w:rStyle w:val="4"/>
          <w:rFonts w:hint="eastAsia" w:ascii="仿宋_GB2312" w:hAnsi="仿宋" w:eastAsia="仿宋_GB2312"/>
          <w:kern w:val="0"/>
          <w:sz w:val="32"/>
          <w:szCs w:val="32"/>
        </w:rPr>
        <w:t>，成效明显，并于</w:t>
      </w:r>
      <w:r>
        <w:rPr>
          <w:rFonts w:ascii="仿宋_GB2312" w:hAnsi="仿宋_GB2312" w:eastAsia="仿宋_GB2312" w:cs="Microsoft Himalaya"/>
          <w:sz w:val="32"/>
          <w:szCs w:val="32"/>
        </w:rPr>
        <w:t>2019年荣获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全国第九届“母亲河”奖。</w:t>
      </w:r>
    </w:p>
    <w:p>
      <w:pPr>
        <w:pStyle w:val="6"/>
        <w:ind w:left="0" w:leftChars="0" w:firstLine="642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坚持</w:t>
      </w:r>
      <w:r>
        <w:rPr>
          <w:rStyle w:val="4"/>
          <w:rFonts w:hint="eastAsia" w:ascii="仿宋_GB2312" w:hAnsi="仿宋_GB2312" w:eastAsia="仿宋_GB2312"/>
          <w:b/>
          <w:sz w:val="32"/>
          <w:szCs w:val="32"/>
        </w:rPr>
        <w:t>规划引领，加强顶层设计。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水保局干部职工足迹遍布全区74个县（区），</w:t>
      </w:r>
      <w:r>
        <w:rPr>
          <w:rFonts w:hint="eastAsia" w:ascii="仿宋_GB2312" w:hAnsi="仿宋_GB2312" w:eastAsia="仿宋_GB2312" w:cs="Microsoft Himalaya"/>
          <w:sz w:val="32"/>
          <w:szCs w:val="32"/>
        </w:rPr>
        <w:t>深入江河湖畔、田野山村、沟壑荒漠开展实地勘测，科学组织</w:t>
      </w:r>
      <w:r>
        <w:rPr>
          <w:rFonts w:hint="eastAsia" w:ascii="仿宋_GB2312" w:hAnsi="仿宋_GB2312" w:eastAsia="仿宋_GB2312"/>
          <w:sz w:val="32"/>
          <w:szCs w:val="32"/>
        </w:rPr>
        <w:t>编制《西藏自治区水土保持规划（2019-2030年）》以及“十三五”“十四五”西藏水土保持规划，对西藏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水土流失重点预防区和治理区域进行科学划分，进一步明确不同区域</w:t>
      </w:r>
      <w:r>
        <w:rPr>
          <w:rFonts w:hint="eastAsia" w:ascii="仿宋_GB2312" w:hAnsi="仿宋_GB2312" w:eastAsia="仿宋_GB2312"/>
          <w:sz w:val="32"/>
          <w:szCs w:val="32"/>
        </w:rPr>
        <w:t>预防和治理、保护和合理利用工作重点，确定不同时期发展目标任务，实施</w:t>
      </w:r>
      <w:r>
        <w:rPr>
          <w:rFonts w:ascii="仿宋_GB2312" w:hAnsi="仿宋_GB2312" w:eastAsia="仿宋_GB2312" w:cs="Microsoft Himalaya"/>
          <w:sz w:val="32"/>
          <w:szCs w:val="32"/>
          <w:lang w:val="zh-CN"/>
        </w:rPr>
        <w:t>山水林田湖草沙冰一体化保护和系统治理</w:t>
      </w:r>
      <w:r>
        <w:rPr>
          <w:rFonts w:hint="eastAsia" w:ascii="仿宋_GB2312" w:hAnsi="仿宋_GB2312" w:eastAsia="仿宋_GB2312" w:cs="Microsoft Himalaya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引领水土保持事业持续健康发展。</w:t>
      </w:r>
    </w:p>
    <w:p>
      <w:pPr>
        <w:pStyle w:val="5"/>
        <w:ind w:firstLine="640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kern w:val="0"/>
          <w:sz w:val="32"/>
          <w:szCs w:val="32"/>
        </w:rPr>
        <w:t>多方筹措资金，加大治理力度。</w:t>
      </w:r>
      <w:r>
        <w:rPr>
          <w:rStyle w:val="4"/>
          <w:rFonts w:ascii="仿宋_GB2312" w:hAnsi="仿宋" w:eastAsia="仿宋_GB2312"/>
          <w:kern w:val="0"/>
          <w:sz w:val="32"/>
          <w:szCs w:val="32"/>
        </w:rPr>
        <w:t>根据西藏独特的气候和自然条件，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水保局因地制宜、分类施策，</w:t>
      </w:r>
      <w:r>
        <w:rPr>
          <w:rStyle w:val="4"/>
          <w:rFonts w:ascii="仿宋_GB2312" w:hAnsi="仿宋" w:eastAsia="仿宋_GB2312"/>
          <w:kern w:val="0"/>
          <w:sz w:val="32"/>
          <w:szCs w:val="32"/>
        </w:rPr>
        <w:t>坚持</w:t>
      </w:r>
      <w:r>
        <w:rPr>
          <w:rStyle w:val="4"/>
          <w:rFonts w:ascii="仿宋_GB2312" w:hAnsi="仿宋_GB2312" w:eastAsia="仿宋_GB2312"/>
          <w:sz w:val="32"/>
          <w:szCs w:val="32"/>
        </w:rPr>
        <w:t>以小流域为单元，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通过实施小流域综合治理、易灾地区生态环境综合整治、边境地区小流域治理、清洁型小流域建设等项目，“十三五”以来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筹措水土流失治理投资11亿元，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累计治理荒漠化和水土流失面积21.92万公顷，其中</w:t>
      </w:r>
      <w:r>
        <w:rPr>
          <w:rStyle w:val="4"/>
          <w:rFonts w:ascii="仿宋_GB2312" w:hAnsi="仿宋_GB2312" w:eastAsia="仿宋_GB2312"/>
          <w:sz w:val="32"/>
          <w:szCs w:val="32"/>
        </w:rPr>
        <w:t>“十三</w:t>
      </w:r>
      <w:r>
        <w:rPr>
          <w:rStyle w:val="4"/>
          <w:rFonts w:ascii="仿宋_GB2312" w:hAnsi="仿宋" w:eastAsia="仿宋_GB2312"/>
          <w:kern w:val="0"/>
          <w:sz w:val="32"/>
          <w:szCs w:val="32"/>
        </w:rPr>
        <w:t>五”</w:t>
      </w:r>
      <w:r>
        <w:rPr>
          <w:rStyle w:val="4"/>
          <w:rFonts w:hint="eastAsia" w:ascii="仿宋_GB2312" w:hAnsi="仿宋" w:eastAsia="仿宋_GB2312"/>
          <w:kern w:val="0"/>
          <w:sz w:val="32"/>
          <w:szCs w:val="32"/>
        </w:rPr>
        <w:t>期间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超额</w:t>
      </w:r>
      <w:r>
        <w:rPr>
          <w:rStyle w:val="4"/>
          <w:rFonts w:hint="eastAsia" w:ascii="仿宋_GB2312" w:hAnsi="仿宋" w:eastAsia="仿宋_GB2312"/>
          <w:kern w:val="0"/>
          <w:sz w:val="32"/>
          <w:szCs w:val="32"/>
        </w:rPr>
        <w:t>完成规划治理任务的190%。</w:t>
      </w:r>
      <w:r>
        <w:rPr>
          <w:rStyle w:val="4"/>
          <w:rFonts w:ascii="仿宋_GB2312" w:hAnsi="仿宋" w:eastAsia="仿宋_GB2312"/>
          <w:kern w:val="0"/>
          <w:sz w:val="32"/>
          <w:szCs w:val="32"/>
        </w:rPr>
        <w:t>一大批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</w:rPr>
        <w:t>沙化土地、砂砾化侵蚀劣地、“四</w:t>
      </w:r>
      <w:r>
        <w:rPr>
          <w:rStyle w:val="4"/>
          <w:rFonts w:ascii="仿宋_GB2312" w:hAnsi="仿宋" w:eastAsia="仿宋_GB2312"/>
          <w:kern w:val="0"/>
          <w:sz w:val="32"/>
          <w:szCs w:val="32"/>
        </w:rPr>
        <w:t>荒”地等难以恢复和治理的区域，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</w:rPr>
        <w:t>防风固沙能力明显增强，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</w:rPr>
        <w:t>荒漠化趋势和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</w:rPr>
        <w:t>水土流失得到有效遏制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</w:rPr>
        <w:t>，全区水土</w:t>
      </w:r>
      <w:r>
        <w:rPr>
          <w:rStyle w:val="4"/>
          <w:rFonts w:hint="eastAsia" w:ascii="仿宋_GB2312" w:hAnsi="仿宋" w:eastAsia="仿宋_GB2312"/>
          <w:kern w:val="0"/>
          <w:sz w:val="32"/>
          <w:szCs w:val="32"/>
        </w:rPr>
        <w:t>流失面积呈现逐年减少的良好趋势，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</w:rPr>
        <w:t>2021年水土流失面积较2011年减少50.8万公顷。</w:t>
      </w:r>
    </w:p>
    <w:p>
      <w:pPr>
        <w:pStyle w:val="5"/>
        <w:ind w:firstLine="64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kern w:val="0"/>
          <w:sz w:val="32"/>
          <w:szCs w:val="32"/>
        </w:rPr>
        <w:t>开展动态监测，强化科技支撑。</w:t>
      </w:r>
      <w:r>
        <w:rPr>
          <w:rStyle w:val="4"/>
          <w:rFonts w:hint="eastAsia" w:ascii="仿宋_GB2312" w:hAnsi="仿宋" w:eastAsia="仿宋_GB2312"/>
          <w:kern w:val="0"/>
          <w:sz w:val="32"/>
          <w:szCs w:val="32"/>
        </w:rPr>
        <w:t>为解决长期以来水土流失情况不明、家底不清问题，为上级决策和治理提供支撑，水保局</w:t>
      </w:r>
      <w:r>
        <w:rPr>
          <w:rFonts w:ascii="仿宋_GB2312" w:hAnsi="仿宋_GB2312" w:eastAsia="仿宋_GB2312"/>
          <w:color w:val="000000"/>
          <w:sz w:val="32"/>
          <w:szCs w:val="32"/>
        </w:rPr>
        <w:t>依托地理信息技术、模型计算等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科技</w:t>
      </w:r>
      <w:r>
        <w:rPr>
          <w:rFonts w:ascii="仿宋_GB2312" w:hAnsi="仿宋_GB2312" w:eastAsia="仿宋_GB2312"/>
          <w:color w:val="000000"/>
          <w:sz w:val="32"/>
          <w:szCs w:val="32"/>
        </w:rPr>
        <w:t>手段开展覆盖全区的水土流失动态监测，准确掌握了全区水土流失类型、面积、强度及分布状况，以县为单元开展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了</w:t>
      </w:r>
      <w:r>
        <w:rPr>
          <w:rFonts w:ascii="仿宋_GB2312" w:hAnsi="仿宋_GB2312" w:eastAsia="仿宋_GB2312"/>
          <w:color w:val="000000"/>
          <w:sz w:val="32"/>
          <w:szCs w:val="32"/>
        </w:rPr>
        <w:t>年度水土流失动态变化分析，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每年向社会发布水土保持公报，有效提升了荒漠化和</w:t>
      </w:r>
      <w:r>
        <w:rPr>
          <w:rFonts w:ascii="仿宋_GB2312" w:hAnsi="仿宋_GB2312" w:eastAsia="仿宋_GB2312"/>
          <w:color w:val="000000"/>
          <w:sz w:val="32"/>
          <w:szCs w:val="32"/>
        </w:rPr>
        <w:t>水土流失治理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的针对性。通过</w:t>
      </w:r>
      <w:r>
        <w:rPr>
          <w:rFonts w:ascii="仿宋_GB2312" w:hAnsi="仿宋" w:eastAsia="仿宋_GB2312"/>
          <w:kern w:val="0"/>
          <w:sz w:val="32"/>
          <w:szCs w:val="32"/>
        </w:rPr>
        <w:t>遥感、</w:t>
      </w:r>
      <w:r>
        <w:rPr>
          <w:rFonts w:ascii="仿宋_GB2312" w:hAnsi="仿宋_GB2312" w:eastAsia="仿宋_GB2312"/>
          <w:color w:val="000000"/>
          <w:sz w:val="32"/>
          <w:szCs w:val="32"/>
        </w:rPr>
        <w:t>无人机航拍等技术，对国家水土保持重点工程开展信息化监管，为治理工程设计优化、施工过程管理和治理成效监测提供了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有力</w:t>
      </w:r>
      <w:r>
        <w:rPr>
          <w:rFonts w:ascii="仿宋_GB2312" w:hAnsi="仿宋_GB2312" w:eastAsia="仿宋_GB2312"/>
          <w:color w:val="000000"/>
          <w:sz w:val="32"/>
          <w:szCs w:val="32"/>
        </w:rPr>
        <w:t>支撑。</w:t>
      </w:r>
      <w:r>
        <w:rPr>
          <w:rStyle w:val="4"/>
          <w:rFonts w:hint="eastAsia" w:ascii="仿宋_GB2312" w:hAnsi="Times New Roman" w:eastAsia="仿宋_GB2312"/>
          <w:sz w:val="32"/>
          <w:szCs w:val="32"/>
        </w:rPr>
        <w:t>成功举办首届西藏水土保持与生态文明高端论坛，区内外专家汇</w:t>
      </w:r>
      <w:r>
        <w:rPr>
          <w:rStyle w:val="4"/>
          <w:rFonts w:hint="eastAsia" w:ascii="仿宋_GB2312" w:hAnsi="仿宋_GB2312" w:eastAsia="仿宋_GB2312" w:cs="Times New Roman"/>
          <w:sz w:val="32"/>
          <w:szCs w:val="32"/>
        </w:rPr>
        <w:t>聚拉萨为把脉问诊、出谋划策。</w:t>
      </w:r>
    </w:p>
    <w:p>
      <w:pPr>
        <w:pStyle w:val="5"/>
        <w:ind w:firstLine="640"/>
        <w:rPr>
          <w:rStyle w:val="4"/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32"/>
        </w:rPr>
        <w:t>严格行政审批，强化监督管理。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为减少人为对荒漠化土地的扰动，防止水土流失，水保局坚持不懈对生产建设项目进行全过程监管，严格落实生产建设项目水土保持“三同时”制度。</w:t>
      </w:r>
      <w:r>
        <w:rPr>
          <w:rStyle w:val="4"/>
          <w:rFonts w:ascii="仿宋_GB2312" w:hAnsi="仿宋_GB2312" w:eastAsia="仿宋_GB2312"/>
          <w:color w:val="000000"/>
          <w:sz w:val="32"/>
          <w:szCs w:val="32"/>
        </w:rPr>
        <w:t>累计审批各类生产建设项目水土保持方案4578个，彻底扭转了“动土”不编方案的被动局面</w:t>
      </w:r>
      <w:r>
        <w:rPr>
          <w:rStyle w:val="4"/>
          <w:rFonts w:hint="eastAsia" w:ascii="仿宋_GB2312" w:hAnsi="仿宋_GB2312" w:eastAsia="仿宋_GB2312"/>
          <w:color w:val="000000"/>
          <w:sz w:val="32"/>
          <w:szCs w:val="32"/>
        </w:rPr>
        <w:t>，一些对生态环境损害严重的生产建设项目也被挡在了立项初期</w:t>
      </w:r>
      <w:r>
        <w:rPr>
          <w:rStyle w:val="4"/>
          <w:rFonts w:ascii="仿宋_GB2312" w:hAnsi="仿宋_GB2312" w:eastAsia="仿宋_GB2312"/>
          <w:color w:val="000000"/>
          <w:sz w:val="32"/>
          <w:szCs w:val="32"/>
        </w:rPr>
        <w:t>。通过</w:t>
      </w:r>
      <w:r>
        <w:rPr>
          <w:rStyle w:val="4"/>
          <w:rFonts w:ascii="仿宋_GB2312" w:hAnsi="Times New Roman" w:eastAsia="仿宋_GB2312"/>
          <w:sz w:val="32"/>
          <w:szCs w:val="32"/>
        </w:rPr>
        <w:t>书面检查、现场检查、遥感监管等</w:t>
      </w:r>
      <w:r>
        <w:rPr>
          <w:rStyle w:val="4"/>
          <w:rFonts w:hint="eastAsia" w:ascii="仿宋_GB2312" w:hAnsi="Times New Roman" w:eastAsia="仿宋_GB2312"/>
          <w:sz w:val="32"/>
          <w:szCs w:val="32"/>
        </w:rPr>
        <w:t>，</w:t>
      </w:r>
      <w:r>
        <w:rPr>
          <w:rStyle w:val="4"/>
          <w:rFonts w:ascii="仿宋_GB2312" w:hAnsi="Times New Roman" w:eastAsia="仿宋_GB2312"/>
          <w:sz w:val="32"/>
          <w:szCs w:val="32"/>
        </w:rPr>
        <w:t>累计开展水土保持监督检查2155项（次），是“十二五”期间的7.8倍，实现了全区74个县（市、区）监督检查</w:t>
      </w:r>
      <w:r>
        <w:rPr>
          <w:rStyle w:val="4"/>
          <w:rFonts w:ascii="仿宋_GB2312" w:hAnsi="仿宋_GB2312" w:eastAsia="仿宋_GB2312"/>
          <w:color w:val="000000"/>
          <w:sz w:val="32"/>
          <w:szCs w:val="32"/>
        </w:rPr>
        <w:t>全覆盖无死角</w:t>
      </w:r>
      <w:r>
        <w:rPr>
          <w:rStyle w:val="4"/>
          <w:rFonts w:ascii="仿宋_GB2312" w:hAnsi="Times New Roman" w:eastAsia="仿宋_GB2312"/>
          <w:sz w:val="32"/>
          <w:szCs w:val="32"/>
        </w:rPr>
        <w:t>，最大程度地减少</w:t>
      </w:r>
      <w:r>
        <w:rPr>
          <w:rStyle w:val="4"/>
          <w:rFonts w:hint="eastAsia" w:ascii="仿宋_GB2312" w:hAnsi="Times New Roman" w:eastAsia="仿宋_GB2312"/>
          <w:sz w:val="32"/>
          <w:szCs w:val="32"/>
        </w:rPr>
        <w:t>了</w:t>
      </w:r>
      <w:r>
        <w:rPr>
          <w:rStyle w:val="4"/>
          <w:rFonts w:ascii="仿宋_GB2312" w:hAnsi="Times New Roman" w:eastAsia="仿宋_GB2312"/>
          <w:sz w:val="32"/>
          <w:szCs w:val="32"/>
        </w:rPr>
        <w:t>因工程建设导致的人为土地荒漠化、沙化和水土流失。</w:t>
      </w: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Style w:val="4"/>
          <w:rFonts w:hint="eastAsia" w:ascii="仿宋_GB2312" w:hAnsi="Times New Roman" w:eastAsia="仿宋_GB2312"/>
          <w:b/>
          <w:sz w:val="32"/>
          <w:szCs w:val="32"/>
        </w:rPr>
        <w:t>坚持深化改革，勇于开拓创新。</w:t>
      </w:r>
      <w:r>
        <w:rPr>
          <w:rStyle w:val="4"/>
          <w:rFonts w:hint="eastAsia" w:ascii="仿宋_GB2312" w:hAnsi="Times New Roman" w:eastAsia="仿宋_GB2312"/>
          <w:sz w:val="32"/>
          <w:szCs w:val="32"/>
        </w:rPr>
        <w:t>积极主动探索，</w:t>
      </w:r>
      <w:r>
        <w:rPr>
          <w:rStyle w:val="4"/>
          <w:rFonts w:hint="eastAsia" w:ascii="仿宋_GB2312" w:hAnsi="仿宋_GB2312" w:eastAsia="仿宋_GB2312" w:cs="Times New Roman"/>
          <w:sz w:val="32"/>
          <w:szCs w:val="32"/>
        </w:rPr>
        <w:t>在全国率先出台《生产建设项目水土保持分类管理办法》。率先在全区水利行业推动政府购买服务，实现行政许可审、批分离。</w:t>
      </w:r>
      <w:r>
        <w:rPr>
          <w:rFonts w:hint="eastAsia" w:ascii="仿宋" w:hAnsi="仿宋" w:eastAsia="仿宋"/>
          <w:sz w:val="32"/>
          <w:szCs w:val="32"/>
        </w:rPr>
        <w:t>编制《西藏自治区水土保持工程概算定额》，填补了水土保持地方规程规范空白。</w:t>
      </w:r>
      <w:r>
        <w:rPr>
          <w:rStyle w:val="4"/>
          <w:rFonts w:hint="eastAsia" w:ascii="仿宋_GB2312" w:hAnsi="仿宋_GB2312" w:eastAsia="仿宋_GB2312" w:cs="Times New Roman"/>
          <w:sz w:val="32"/>
          <w:szCs w:val="32"/>
        </w:rPr>
        <w:t>为解决队伍力量不足问题，该局创新思路，</w:t>
      </w:r>
      <w:r>
        <w:rPr>
          <w:rFonts w:hint="eastAsia" w:ascii="仿宋" w:hAnsi="仿宋" w:eastAsia="仿宋"/>
          <w:sz w:val="32"/>
          <w:szCs w:val="32"/>
        </w:rPr>
        <w:t>在建档立卡贫困户中选聘水土保持监督员，每年组织大规模培（轮）训，累计培训人员千余人（次）。</w:t>
      </w:r>
      <w:r>
        <w:rPr>
          <w:rStyle w:val="4"/>
          <w:rFonts w:hint="eastAsia" w:ascii="仿宋_GB2312" w:hAnsi="仿宋_GB2312" w:eastAsia="仿宋_GB2312" w:cs="Times New Roman"/>
          <w:sz w:val="32"/>
          <w:szCs w:val="32"/>
        </w:rPr>
        <w:t>通过与相关对口援藏单位和科研院所合作，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充分利用其人才、技术优势，形成优势互补、合作共赢、强强联合的良好格局，实现了借外力求发展目标。</w:t>
      </w:r>
    </w:p>
    <w:p>
      <w:pPr>
        <w:pStyle w:val="5"/>
        <w:ind w:firstLine="64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b/>
          <w:sz w:val="32"/>
          <w:szCs w:val="32"/>
        </w:rPr>
        <w:t>压实工作责任，开展考核评估。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为</w:t>
      </w:r>
      <w:r>
        <w:rPr>
          <w:rStyle w:val="4"/>
          <w:rFonts w:ascii="仿宋_GB2312" w:hAnsi="仿宋_GB2312" w:eastAsia="仿宋_GB2312"/>
          <w:sz w:val="32"/>
          <w:szCs w:val="32"/>
        </w:rPr>
        <w:t>压实市（地）、县水土保持责任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，水保局克服重重困难，起草并提请</w:t>
      </w:r>
      <w:r>
        <w:rPr>
          <w:rStyle w:val="4"/>
          <w:rFonts w:ascii="仿宋_GB2312" w:hAnsi="仿宋_GB2312" w:eastAsia="仿宋_GB2312"/>
          <w:sz w:val="32"/>
          <w:szCs w:val="32"/>
        </w:rPr>
        <w:t>自治区人民政府印发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了</w:t>
      </w:r>
      <w:r>
        <w:rPr>
          <w:rStyle w:val="4"/>
          <w:rFonts w:ascii="仿宋_GB2312" w:hAnsi="仿宋_GB2312" w:eastAsia="仿宋_GB2312"/>
          <w:sz w:val="32"/>
          <w:szCs w:val="32"/>
        </w:rPr>
        <w:t>《西藏自治区水土保持目标责任考核管理办法》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，在全区开展了</w:t>
      </w:r>
      <w:r>
        <w:rPr>
          <w:rStyle w:val="4"/>
          <w:rFonts w:ascii="仿宋_GB2312" w:hAnsi="仿宋_GB2312" w:eastAsia="仿宋_GB2312"/>
          <w:sz w:val="32"/>
          <w:szCs w:val="32"/>
        </w:rPr>
        <w:t>水土保持目标责任考核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评估，结果在全区范围内通报，大大提升了各地加强水土保持工作的积极性和责任感。</w:t>
      </w:r>
    </w:p>
    <w:p>
      <w:pPr>
        <w:pStyle w:val="5"/>
        <w:ind w:firstLine="640"/>
        <w:rPr>
          <w:rStyle w:val="4"/>
          <w:rFonts w:hint="eastAsia" w:ascii="仿宋_GB2312" w:hAnsi="仿宋" w:eastAsia="仿宋_GB2312"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sz w:val="32"/>
          <w:szCs w:val="32"/>
        </w:rPr>
        <w:t>加强宣传教育，扩大社会影响。</w:t>
      </w:r>
      <w:r>
        <w:rPr>
          <w:rStyle w:val="4"/>
          <w:rFonts w:ascii="仿宋_GB2312" w:hAnsi="仿宋" w:eastAsia="仿宋_GB2312"/>
          <w:sz w:val="32"/>
          <w:szCs w:val="32"/>
        </w:rPr>
        <w:t>广泛、深入、持久</w:t>
      </w:r>
      <w:r>
        <w:rPr>
          <w:rStyle w:val="4"/>
          <w:rFonts w:hint="eastAsia" w:ascii="仿宋_GB2312" w:hAnsi="仿宋" w:eastAsia="仿宋_GB2312"/>
          <w:sz w:val="32"/>
          <w:szCs w:val="32"/>
        </w:rPr>
        <w:t>地</w:t>
      </w:r>
      <w:r>
        <w:rPr>
          <w:rStyle w:val="4"/>
          <w:rFonts w:ascii="仿宋_GB2312" w:hAnsi="仿宋" w:eastAsia="仿宋_GB2312"/>
          <w:sz w:val="32"/>
          <w:szCs w:val="32"/>
        </w:rPr>
        <w:t>开展水土保持宣传教育，</w:t>
      </w:r>
      <w:r>
        <w:rPr>
          <w:rStyle w:val="4"/>
          <w:rFonts w:hint="eastAsia" w:ascii="仿宋_GB2312" w:hAnsi="仿宋" w:eastAsia="仿宋_GB2312"/>
          <w:sz w:val="32"/>
          <w:szCs w:val="32"/>
        </w:rPr>
        <w:t>启动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水土保持进党校、进学</w:t>
      </w:r>
      <w:r>
        <w:rPr>
          <w:rStyle w:val="4"/>
          <w:rFonts w:hint="eastAsia" w:ascii="仿宋_GB2312" w:hAnsi="Times New Roman" w:eastAsia="仿宋_GB2312" w:cs="Times New Roman"/>
          <w:sz w:val="32"/>
          <w:szCs w:val="32"/>
        </w:rPr>
        <w:t>校、进农村、进工地“四进”活</w:t>
      </w:r>
      <w:r>
        <w:rPr>
          <w:rStyle w:val="4"/>
          <w:rFonts w:ascii="仿宋_GB2312" w:hAnsi="Times New Roman" w:eastAsia="仿宋_GB2312" w:cs="Times New Roman"/>
          <w:sz w:val="32"/>
          <w:szCs w:val="32"/>
        </w:rPr>
        <w:t>动。</w:t>
      </w:r>
      <w:r>
        <w:rPr>
          <w:rStyle w:val="4"/>
          <w:rFonts w:hint="eastAsia" w:ascii="仿宋_GB2312" w:hAnsi="Times New Roman" w:eastAsia="仿宋_GB2312"/>
          <w:sz w:val="32"/>
          <w:szCs w:val="32"/>
        </w:rPr>
        <w:t>举办“</w:t>
      </w:r>
      <w:r>
        <w:rPr>
          <w:rStyle w:val="4"/>
          <w:rFonts w:ascii="仿宋_GB2312" w:hAnsi="Times New Roman" w:eastAsia="仿宋_GB2312"/>
          <w:sz w:val="32"/>
          <w:szCs w:val="32"/>
        </w:rPr>
        <w:t>防治水土流</w:t>
      </w:r>
      <w:r>
        <w:rPr>
          <w:rStyle w:val="4"/>
          <w:rFonts w:ascii="仿宋_GB2312" w:hAnsi="仿宋_GB2312" w:eastAsia="仿宋_GB2312"/>
          <w:color w:val="000000"/>
          <w:sz w:val="32"/>
          <w:szCs w:val="32"/>
        </w:rPr>
        <w:t>失、建设美丽西藏</w:t>
      </w:r>
      <w:r>
        <w:rPr>
          <w:rStyle w:val="4"/>
          <w:rFonts w:hint="eastAsia" w:ascii="仿宋_GB2312" w:hAnsi="Times New Roman" w:eastAsia="仿宋_GB2312"/>
          <w:sz w:val="32"/>
          <w:szCs w:val="32"/>
        </w:rPr>
        <w:t>”</w:t>
      </w:r>
      <w:r>
        <w:rPr>
          <w:rStyle w:val="4"/>
          <w:rFonts w:ascii="仿宋_GB2312" w:hAnsi="仿宋_GB2312" w:eastAsia="仿宋_GB2312"/>
          <w:color w:val="000000"/>
          <w:sz w:val="32"/>
          <w:szCs w:val="32"/>
        </w:rPr>
        <w:t>签名倡议。</w:t>
      </w:r>
      <w:r>
        <w:rPr>
          <w:rStyle w:val="4"/>
          <w:rFonts w:hint="eastAsia" w:ascii="仿宋_GB2312" w:hAnsi="仿宋_GB2312" w:eastAsia="仿宋_GB2312"/>
          <w:color w:val="000000"/>
          <w:sz w:val="32"/>
          <w:szCs w:val="32"/>
        </w:rPr>
        <w:t>面向区内外开展水土保持百题知识竞赛。</w:t>
      </w:r>
      <w:r>
        <w:rPr>
          <w:rStyle w:val="4"/>
          <w:rFonts w:ascii="仿宋_GB2312" w:hAnsi="Times New Roman" w:eastAsia="仿宋_GB2312" w:cs="Times New Roman"/>
          <w:sz w:val="32"/>
          <w:szCs w:val="32"/>
        </w:rPr>
        <w:t>组织水土保持专家在广播电视媒体访谈</w:t>
      </w:r>
      <w:r>
        <w:rPr>
          <w:rStyle w:val="4"/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Style w:val="4"/>
          <w:rFonts w:ascii="仿宋_GB2312" w:hAnsi="仿宋" w:eastAsia="仿宋_GB2312"/>
          <w:sz w:val="32"/>
          <w:szCs w:val="32"/>
        </w:rPr>
        <w:t>结合世界水日、中国水周、水土保持法施行纪念日，利用广播、电视、报刊、网络等多种平台</w:t>
      </w:r>
      <w:r>
        <w:rPr>
          <w:rStyle w:val="4"/>
          <w:rFonts w:hint="eastAsia" w:ascii="仿宋_GB2312" w:hAnsi="仿宋" w:eastAsia="仿宋_GB2312"/>
          <w:sz w:val="32"/>
          <w:szCs w:val="32"/>
        </w:rPr>
        <w:t>开展宣传</w:t>
      </w:r>
      <w:r>
        <w:rPr>
          <w:rStyle w:val="4"/>
          <w:rFonts w:ascii="仿宋_GB2312" w:hAnsi="仿宋" w:eastAsia="仿宋_GB2312"/>
          <w:sz w:val="32"/>
          <w:szCs w:val="32"/>
        </w:rPr>
        <w:t>，有效引导社会各界</w:t>
      </w:r>
      <w:r>
        <w:rPr>
          <w:rStyle w:val="4"/>
          <w:rFonts w:hint="eastAsia" w:ascii="仿宋_GB2312" w:hAnsi="仿宋" w:eastAsia="仿宋_GB2312"/>
          <w:sz w:val="32"/>
          <w:szCs w:val="32"/>
        </w:rPr>
        <w:t>关心关注</w:t>
      </w:r>
      <w:r>
        <w:rPr>
          <w:rStyle w:val="4"/>
          <w:rFonts w:ascii="仿宋_GB2312" w:hAnsi="仿宋" w:eastAsia="仿宋_GB2312"/>
          <w:sz w:val="32"/>
          <w:szCs w:val="32"/>
        </w:rPr>
        <w:t>水土保持工作。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Style w:val="4"/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Himalaya">
    <w:altName w:val="汉仪叶叶相思体简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0416D"/>
    <w:rsid w:val="70DC0349"/>
    <w:rsid w:val="F6E38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BodyText"/>
    <w:basedOn w:val="1"/>
    <w:next w:val="6"/>
    <w:qFormat/>
    <w:uiPriority w:val="0"/>
    <w:pPr>
      <w:spacing w:after="140" w:line="276" w:lineRule="auto"/>
    </w:pPr>
  </w:style>
  <w:style w:type="paragraph" w:customStyle="1" w:styleId="6">
    <w:name w:val="BodyText1I2"/>
    <w:basedOn w:val="7"/>
    <w:next w:val="1"/>
    <w:qFormat/>
    <w:uiPriority w:val="0"/>
    <w:pPr>
      <w:ind w:firstLine="420"/>
    </w:pPr>
  </w:style>
  <w:style w:type="paragraph" w:customStyle="1" w:styleId="7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1</dc:creator>
  <cp:lastModifiedBy>user</cp:lastModifiedBy>
  <dcterms:modified xsi:type="dcterms:W3CDTF">2023-05-13T16:59:30Z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